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1" w:rsidRPr="00F70771" w:rsidRDefault="00F70771" w:rsidP="00F70771">
      <w:pPr>
        <w:shd w:val="clear" w:color="auto" w:fill="FFFFFF"/>
        <w:spacing w:after="204" w:line="264" w:lineRule="atLeast"/>
        <w:ind w:left="204" w:right="204"/>
        <w:outlineLvl w:val="0"/>
        <w:rPr>
          <w:rFonts w:ascii="Helvetica" w:eastAsia="Times New Roman" w:hAnsi="Helvetica" w:cs="Helvetica"/>
          <w:color w:val="454545"/>
          <w:kern w:val="36"/>
          <w:sz w:val="38"/>
          <w:szCs w:val="38"/>
        </w:rPr>
      </w:pPr>
      <w:r w:rsidRPr="00F70771">
        <w:rPr>
          <w:rFonts w:ascii="Helvetica" w:eastAsia="Times New Roman" w:hAnsi="Helvetica" w:cs="Helvetica"/>
          <w:color w:val="454545"/>
          <w:kern w:val="36"/>
          <w:sz w:val="38"/>
          <w:szCs w:val="38"/>
        </w:rPr>
        <w:t>Новые контрольно-надзорные мероприятия в отношении организаций и ИП</w:t>
      </w:r>
    </w:p>
    <w:p w:rsidR="00F70771" w:rsidRPr="00F70771" w:rsidRDefault="00F70771" w:rsidP="00F70771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b/>
          <w:bCs/>
          <w:i/>
          <w:iCs/>
          <w:color w:val="454545"/>
          <w:sz w:val="20"/>
        </w:rPr>
        <w:t xml:space="preserve">В июле 2016 года президентом </w:t>
      </w:r>
      <w:r>
        <w:rPr>
          <w:rFonts w:ascii="Helvetica" w:eastAsia="Times New Roman" w:hAnsi="Helvetica" w:cs="Helvetica"/>
          <w:b/>
          <w:bCs/>
          <w:i/>
          <w:iCs/>
          <w:color w:val="454545"/>
          <w:sz w:val="20"/>
        </w:rPr>
        <w:t>РФ</w:t>
      </w:r>
      <w:r w:rsidRPr="00F70771">
        <w:rPr>
          <w:rFonts w:ascii="Helvetica" w:eastAsia="Times New Roman" w:hAnsi="Helvetica" w:cs="Helvetica"/>
          <w:b/>
          <w:bCs/>
          <w:i/>
          <w:iCs/>
          <w:color w:val="454545"/>
          <w:sz w:val="20"/>
        </w:rPr>
        <w:t xml:space="preserve"> был подписан федеральный закон, который вносит существенные  изменения в правила государственного и муниципального </w:t>
      </w:r>
      <w:proofErr w:type="gramStart"/>
      <w:r w:rsidRPr="00F70771">
        <w:rPr>
          <w:rFonts w:ascii="Helvetica" w:eastAsia="Times New Roman" w:hAnsi="Helvetica" w:cs="Helvetica"/>
          <w:b/>
          <w:bCs/>
          <w:i/>
          <w:iCs/>
          <w:color w:val="454545"/>
          <w:sz w:val="20"/>
        </w:rPr>
        <w:t>контроля за</w:t>
      </w:r>
      <w:proofErr w:type="gramEnd"/>
      <w:r w:rsidRPr="00F70771">
        <w:rPr>
          <w:rFonts w:ascii="Helvetica" w:eastAsia="Times New Roman" w:hAnsi="Helvetica" w:cs="Helvetica"/>
          <w:b/>
          <w:bCs/>
          <w:i/>
          <w:iCs/>
          <w:color w:val="454545"/>
          <w:sz w:val="20"/>
        </w:rPr>
        <w:t xml:space="preserve"> деятельностью юридических  лиц и предпринимателей. Об этих изменениях мы расскажем в статье.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Отношения в области организации и осуществления государственного контроля (надзора), </w:t>
      </w:r>
      <w:proofErr w:type="spell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муниципально-го</w:t>
      </w:r>
      <w:proofErr w:type="spell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 контроля и защ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иты прав юридических лиц и инди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видуальных предпринимателей при осуществлении госконтроля регулируются Федеральным законом от 26.12.2008 № 294-ФЗ «О защите прав юридических лиц и индивиду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альных предпринимателей при осу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ществлении государственного контроля (надзора) и муниципального контроля» (далее – Закон № 294-ФЗ)</w:t>
      </w:r>
      <w:proofErr w:type="gram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.С</w:t>
      </w:r>
      <w:proofErr w:type="gram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 1 января 2017 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года вступают в силу нормы Феде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рального закона от 03.07.2016 № </w:t>
      </w:r>
      <w:proofErr w:type="gram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277-ФЗ «О внесении изменений в Федеральный закон “О защите прав юридических лиц и индивидуальных предпринимателей при осуществлении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 xml:space="preserve"> государственного контроля (над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зора) и муниципального контроля” и Федеральный закон “О стратегическом планировании в Российской Федерации”», направленные на совершенствование мероприятий по осуществлению контрол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ьно-над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зорной деятельности в отношении хозяйствующих субъектов.</w:t>
      </w:r>
      <w:proofErr w:type="gram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 Об этих нововведениях мы расскажем в статье.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ВВЕДЕНЫ НОВЫЕ ВИДЫ МЕРОПРИЯТИЙ ПО КОНТРОЛЮ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Помимо традици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онных контрольных проверок, кон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тролирующим органам предоставлено полномочие по проведению мероприятий, направленных на профилактику нарушений обязательных нормативных  требований. Такие мероприятия проводятся с целью устранения причин, факторов и условий, способствующих нарушениям обязательных требований.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Так, орган контроля в рамках профилактических мероприятий осуществляет следующие функции:</w:t>
      </w:r>
    </w:p>
    <w:p w:rsidR="00F70771" w:rsidRPr="00F70771" w:rsidRDefault="00F70771" w:rsidP="00F70771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размещает на официальных сайтах нормативную  базу для каждого вида государственного (муниципального) контроля;</w:t>
      </w:r>
    </w:p>
    <w:p w:rsidR="00F70771" w:rsidRPr="00F70771" w:rsidRDefault="00F70771" w:rsidP="00F70771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информирует организации и ИП по вопросам соблюдения обязательных требований. В частности,  государственный орган разрабатывает и опубликовывает руководства по соблюдению обязательных требований, проводит семинары и конференции, а также разъяснительные работы в СМИ.  А если обязательные требования подвергнутся  изменениям, то контролирующий орган обязан  распространить комментарии о нововведениях и  рекомендации по их применению;</w:t>
      </w:r>
    </w:p>
    <w:p w:rsidR="00F70771" w:rsidRPr="00F70771" w:rsidRDefault="00F70771" w:rsidP="00F70771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не реже одного раза в год обобщает практику осуществления контроля, указывая на наиболее распространённые случаи нарушений, и размещает  на официальном сайте в интернете;</w:t>
      </w:r>
    </w:p>
    <w:p w:rsidR="00F70771" w:rsidRPr="00F70771" w:rsidRDefault="00F70771" w:rsidP="00F70771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объявляет предостережение о недопустимости  нарушения обязательных требований. Предостережение выдаётся только в случае, если у органа  контроля имеются сведения о готовящихся нарушениях и при условии, что ранее юридическое  лицо или ИП не привлекались к ответственности  за нарушение требований. Правительство РФ  должно определить порядок составления и направления предостережение, подачи возражений  на такое предостережение и рассмотрения возражений, а также порядок уведомления об исполнении предостережения. Но на момент написания  статьи Правительством РФ соответствующее постановление не принято.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lastRenderedPageBreak/>
        <w:t>Перечень перечисленных профилактических мероприятий не является исчерпывающим. Законодательными актами могут быть предусмотрены так называемые специальные профилактические мероприятия,  направленные на предупреждение причинения вреда, возникновения чрезвычайных ситуаций природного и техногенного характера.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2. КОНТРОЛЬ БЕЗ ВЗАИМОДЕЙСТВИЯ С ЮРИДИЧ</w:t>
      </w:r>
      <w:proofErr w:type="gram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Е-</w:t>
      </w:r>
      <w:proofErr w:type="gram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 СКИМИ ЛИЦАМИ И ИП (СТ. 8.3 ЗАКОНА № 294-ФЗ  В РЕД. ЗАКОНА № 277-ФЗ)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К </w:t>
      </w:r>
      <w:proofErr w:type="spell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контрольнонадзорным</w:t>
      </w:r>
      <w:proofErr w:type="spell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 мероприятиям, в ходе проведения которых не требуется непосредственного участия проверяющих лиц, относятся:</w:t>
      </w:r>
    </w:p>
    <w:p w:rsidR="00F70771" w:rsidRPr="00F70771" w:rsidRDefault="00F70771" w:rsidP="00F70771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плановые (рейдовые) осмотры территорий, акваторий, транспортных сре</w:t>
      </w:r>
      <w:proofErr w:type="gram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дств в с</w:t>
      </w:r>
      <w:proofErr w:type="gram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оответствии со ст. 13.2 Закона № 294-ФЗ;</w:t>
      </w:r>
    </w:p>
    <w:p w:rsidR="00F70771" w:rsidRPr="00F70771" w:rsidRDefault="00F70771" w:rsidP="00F70771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административные обследования объектов земельных отношений;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 xml:space="preserve"> 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измерение параметров природных объектов окружающей среды (воздуха, вод, почвы, недр);</w:t>
      </w:r>
    </w:p>
    <w:p w:rsidR="00F70771" w:rsidRPr="00F70771" w:rsidRDefault="00F70771" w:rsidP="00F70771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дств св</w:t>
      </w:r>
      <w:proofErr w:type="gram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язи;</w:t>
      </w:r>
    </w:p>
    <w:p w:rsidR="00F70771" w:rsidRPr="00F70771" w:rsidRDefault="00F70771" w:rsidP="00F70771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наблюдение за распространяемой рекламой;</w:t>
      </w:r>
    </w:p>
    <w:p w:rsidR="00F70771" w:rsidRPr="00F70771" w:rsidRDefault="00F70771" w:rsidP="00F70771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наблюдение за размещаемой информацией в сети интернет и средствах массовой информации;</w:t>
      </w:r>
    </w:p>
    <w:p w:rsidR="00F70771" w:rsidRPr="00F70771" w:rsidRDefault="00F70771" w:rsidP="00F70771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120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анализ информации о деятельности и действиях юридического лица и ИП.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Мероприятия по контролю на основании специального задания проводит уполномоченное должностное лицо органа государственного контроля или органа муниципального контроля в пределах своей компетенции.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Если в ходе проверки будут выявлены нарушения обязательных требований, то, помимо применения </w:t>
      </w:r>
      <w:proofErr w:type="spellStart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пресекательных</w:t>
      </w:r>
      <w:proofErr w:type="spellEnd"/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 мер, должностное лицо направляет руководителю мотивированное представление для принятия решения о назначении внеплановой проверки. Теперь такое письменное представление должностного лица является самостоятельным основанием для проведения внеплановой проверки.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А если орган госкон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троля получит сведения о готовя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щихся нарушениях, то проверяющему лицу направляется предостережение о недопустимости нарушения  обязательных требований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3. КОНТРОЛЬНАЯ ЗАКУПКА (СТ. 16.1 ЗАКОНА  № 294-ФЗ В РЕД. ЗАКОНА № 277-ФЗ)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Вводится новое контрольное мероприятие – контрольная закупка. Это мероприятие, в ходе которого контролирующим органом осуществляются действия по созданию ситуации для совершения сделки  в целях проверки соблюдения юридическими лицами и ИП обязательных требований при продаже  товаров, выполнении работ, оказании услуг потребителям.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Контрольная закупка проводится по основаниям,  предусмотренным для проведения внеплановых  выездных проверок и по согласованию с органами  прокуратуры.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 xml:space="preserve">Контрольная закупка проводится без предварительного уведомления проверяемых лиц. В ходе закупки  должны присутствовать два свидетеля либо применяться видеозапись. Кроме того, можно использовать фото- и киносъёмку, а также иные способы фиксации. Более того, контрольная 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lastRenderedPageBreak/>
        <w:t>закупка может  осуществляться дистанционно с использованием  информационно-коммуникационных технологий. По итогам контрольной закупки составляется акт,  который подписывается должностным лицом органа госконтроля и свидетелями, а если выявлено  нарушение, то подписи ставят и представители проверяемого лиц.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Экземпляр акта вручается юридическому лицу или  ИП только в случае, если в результате закупки были  выявлены нарушения обязательных требований.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Информация о контрольной закупке и результатах  её проведения вносится в единый реестр проверок. Правительство РФ установит особенности организации и проведения контрольной закупки, а также  учёта информации о ней в едином реестре.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4. ИСПОЛЬЗОВАНИЕ ПРОВЕРОЧНЫХ ЛИСТОВ  (Ч. 11.1 СТ. 9 ЗАКОНА № 294-ФЗ В РЕД. ЗАКОНА  № 277-ФЗ)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В некоторых случаях при проведении плановой проверки должностное лицо органа госконтроля обязано использовать проверочные листы, то есть список  контрольных вопросов.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Проверочные листы включают в себя перечни  вопросов, ответы на которые однозначно свидетельствуют о соблюдении или несоблюдении юридическим лицом, ИП обязательных требований, составляющих предмет проверки.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При проведении совместных плановых проверок  могут применяться сводные проверочные листы,  утверждаемые  несколькими  органами  государственного (муниципального) контроля. Заполненный по результатам проведения проверки  проверочный лист прикладывается к акту проверки.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5. НОВЫЕ ОСНОВАНИЯ ДЛЯ ПРОВЕДЕНИЯ  ВНЕПЛАНОВОЙ ПРОВЕРКИ (Ч. 2 СТ. 10 ЗАКОНА  № 294-ФЗ В РЕД. ЗАКОНА № 277-ФЗ)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Так, основание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м для проведения незапланирован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ной проверки послужит заявление юридического лица или ИП о предоставлении правового статуса, специального раз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решения (лицензии) на право осу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ществления отдельных видов деятельности или разрешения на осуществление юридически значимых  действий.  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Вторым основанием является мотивированное представление  должностного  лица  контролирующего  органа, составленное по результатам мероприятия  по контролю без взаимодействия с юридическими  лицами и ИП.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Что касается такого основания проверки, как нарушение прав потребителей, то проверка проводится только при условии, что заявитель обращался за защитой  нарушенных прав к юридическому лицу или ИП, но  требования заявителя не были удовлетворены.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Ещё одним новым основанием является выявление  параметров деятельности юридического лица, ИП соответствие которым или отклонение от которых согласно утвержденным индикаторам риска является  основанием для проведения внеплановой проверки.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lastRenderedPageBreak/>
        <w:t>6. ВВЕДЕНО ПОНЯТИЕ «ИНДИКАТОРЫ РИСКА  НАРУШЕНИЯ ОБЯЗАТЕЛЬНЫХ ТРЕБОВАНИЙ»  (Ч. 5.1 СТ. 2 ЗАКОНА № 294-ФЗ В РЕД. ЗАКОНА  № 277-ФЗ)</w:t>
      </w:r>
    </w:p>
    <w:p w:rsidR="00F70771" w:rsidRPr="00F70771" w:rsidRDefault="00F70771" w:rsidP="00F70771">
      <w:pPr>
        <w:shd w:val="clear" w:color="auto" w:fill="FFFFFF"/>
        <w:spacing w:before="240" w:after="288" w:line="306" w:lineRule="atLeast"/>
        <w:jc w:val="both"/>
        <w:rPr>
          <w:rFonts w:ascii="Helvetica" w:eastAsia="Times New Roman" w:hAnsi="Helvetica" w:cs="Helvetica"/>
          <w:color w:val="454545"/>
          <w:sz w:val="20"/>
          <w:szCs w:val="20"/>
        </w:rPr>
      </w:pP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Индикаторы риска нарушения обязательных требований – это параметры, соответствие которым или  отклонение от которы</w:t>
      </w:r>
      <w:r>
        <w:rPr>
          <w:rFonts w:ascii="Helvetica" w:eastAsia="Times New Roman" w:hAnsi="Helvetica" w:cs="Helvetica"/>
          <w:color w:val="454545"/>
          <w:sz w:val="20"/>
          <w:szCs w:val="20"/>
        </w:rPr>
        <w:t>х само по себе не является до</w:t>
      </w:r>
      <w:r w:rsidRPr="00F70771">
        <w:rPr>
          <w:rFonts w:ascii="Helvetica" w:eastAsia="Times New Roman" w:hAnsi="Helvetica" w:cs="Helvetica"/>
          <w:color w:val="454545"/>
          <w:sz w:val="20"/>
          <w:szCs w:val="20"/>
        </w:rPr>
        <w:t>казательством нарушения обязательных требований,  но свидетельствует о высокой вероятности такого  нарушения. Индикаторы риска выявляются в ходе  проведении контрольных мероприятий без взаимодействия с юридическими лицами и ИП. Индикаторы риска нарушения обязательных требований разрабатываются и утверждаются федеральными органами исполнительной власти и подлежат  размещению в интернете.</w:t>
      </w:r>
    </w:p>
    <w:p w:rsidR="004D744C" w:rsidRDefault="004D744C"/>
    <w:sectPr w:rsidR="004D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658"/>
    <w:multiLevelType w:val="multilevel"/>
    <w:tmpl w:val="974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85890"/>
    <w:multiLevelType w:val="multilevel"/>
    <w:tmpl w:val="C67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0771"/>
    <w:rsid w:val="004D744C"/>
    <w:rsid w:val="00F7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item">
    <w:name w:val="meta-item"/>
    <w:basedOn w:val="a0"/>
    <w:rsid w:val="00F70771"/>
  </w:style>
  <w:style w:type="character" w:styleId="a3">
    <w:name w:val="Hyperlink"/>
    <w:basedOn w:val="a0"/>
    <w:uiPriority w:val="99"/>
    <w:semiHidden/>
    <w:unhideWhenUsed/>
    <w:rsid w:val="00F70771"/>
    <w:rPr>
      <w:color w:val="0000FF"/>
      <w:u w:val="single"/>
    </w:rPr>
  </w:style>
  <w:style w:type="paragraph" w:customStyle="1" w:styleId="rtejustify">
    <w:name w:val="rtejustify"/>
    <w:basedOn w:val="a"/>
    <w:rsid w:val="00F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7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3</cp:revision>
  <dcterms:created xsi:type="dcterms:W3CDTF">2016-11-15T13:27:00Z</dcterms:created>
  <dcterms:modified xsi:type="dcterms:W3CDTF">2016-11-15T13:29:00Z</dcterms:modified>
</cp:coreProperties>
</file>